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B9B" w:rsidRDefault="00D36B9B" w:rsidP="00D36B9B">
      <w:pPr>
        <w:spacing w:line="480" w:lineRule="auto"/>
        <w:jc w:val="center"/>
        <w:rPr>
          <w:rFonts w:ascii="Times New Roman" w:hAnsi="Times New Roman" w:cs="Times New Roman"/>
          <w:sz w:val="24"/>
          <w:szCs w:val="24"/>
        </w:rPr>
      </w:pPr>
      <w:bookmarkStart w:id="0" w:name="_GoBack"/>
      <w:bookmarkEnd w:id="0"/>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p>
    <w:p w:rsidR="00D36B9B" w:rsidRDefault="00D36B9B" w:rsidP="00D36B9B">
      <w:pPr>
        <w:spacing w:line="480" w:lineRule="auto"/>
        <w:jc w:val="center"/>
        <w:rPr>
          <w:rFonts w:ascii="Times New Roman" w:hAnsi="Times New Roman" w:cs="Times New Roman"/>
          <w:sz w:val="24"/>
          <w:szCs w:val="24"/>
        </w:rPr>
      </w:pPr>
      <w:r w:rsidRPr="00D36B9B">
        <w:rPr>
          <w:rFonts w:ascii="Times New Roman" w:hAnsi="Times New Roman" w:cs="Times New Roman"/>
          <w:sz w:val="24"/>
          <w:szCs w:val="24"/>
        </w:rPr>
        <w:t>Poverty and Income Inequality</w:t>
      </w:r>
    </w:p>
    <w:p w:rsidR="00D36B9B" w:rsidRDefault="00D36B9B" w:rsidP="00D36B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36B9B" w:rsidRDefault="00D36B9B" w:rsidP="00D36B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36B9B" w:rsidRDefault="00D36B9B" w:rsidP="00D36B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36B9B" w:rsidRDefault="00D36B9B">
      <w:pPr>
        <w:rPr>
          <w:rFonts w:ascii="Times New Roman" w:hAnsi="Times New Roman" w:cs="Times New Roman"/>
          <w:sz w:val="24"/>
          <w:szCs w:val="24"/>
        </w:rPr>
      </w:pPr>
      <w:r>
        <w:rPr>
          <w:rFonts w:ascii="Times New Roman" w:hAnsi="Times New Roman" w:cs="Times New Roman"/>
          <w:sz w:val="24"/>
          <w:szCs w:val="24"/>
        </w:rPr>
        <w:br w:type="page"/>
      </w:r>
    </w:p>
    <w:p w:rsidR="008D3EE9" w:rsidRPr="00D36B9B" w:rsidRDefault="008D3EE9" w:rsidP="00D733F1">
      <w:pPr>
        <w:spacing w:line="480" w:lineRule="auto"/>
        <w:jc w:val="center"/>
        <w:rPr>
          <w:rFonts w:ascii="Times New Roman" w:hAnsi="Times New Roman" w:cs="Times New Roman"/>
          <w:sz w:val="24"/>
          <w:szCs w:val="24"/>
        </w:rPr>
      </w:pPr>
      <w:r w:rsidRPr="00D36B9B">
        <w:rPr>
          <w:rFonts w:ascii="Times New Roman" w:hAnsi="Times New Roman" w:cs="Times New Roman"/>
          <w:sz w:val="24"/>
          <w:szCs w:val="24"/>
        </w:rPr>
        <w:lastRenderedPageBreak/>
        <w:t>Poverty and Income Inequality</w:t>
      </w:r>
    </w:p>
    <w:p w:rsidR="002504E6" w:rsidRPr="00D36B9B" w:rsidRDefault="00157002" w:rsidP="00D733F1">
      <w:pPr>
        <w:spacing w:line="480" w:lineRule="auto"/>
        <w:ind w:firstLine="720"/>
        <w:rPr>
          <w:rFonts w:ascii="Times New Roman" w:hAnsi="Times New Roman" w:cs="Times New Roman"/>
          <w:sz w:val="24"/>
          <w:szCs w:val="24"/>
        </w:rPr>
      </w:pPr>
      <w:r w:rsidRPr="00D36B9B">
        <w:rPr>
          <w:rFonts w:ascii="Times New Roman" w:hAnsi="Times New Roman" w:cs="Times New Roman"/>
          <w:sz w:val="24"/>
          <w:szCs w:val="24"/>
        </w:rPr>
        <w:t>Poverty and Income Inequality has been a primary proble</w:t>
      </w:r>
      <w:r w:rsidR="00593A04" w:rsidRPr="00D36B9B">
        <w:rPr>
          <w:rFonts w:ascii="Times New Roman" w:hAnsi="Times New Roman" w:cs="Times New Roman"/>
          <w:sz w:val="24"/>
          <w:szCs w:val="24"/>
        </w:rPr>
        <w:t>m in the United States back</w:t>
      </w:r>
      <w:r w:rsidRPr="00D36B9B">
        <w:rPr>
          <w:rFonts w:ascii="Times New Roman" w:hAnsi="Times New Roman" w:cs="Times New Roman"/>
          <w:sz w:val="24"/>
          <w:szCs w:val="24"/>
        </w:rPr>
        <w:t xml:space="preserve"> </w:t>
      </w:r>
      <w:r w:rsidR="000449B3" w:rsidRPr="00D36B9B">
        <w:rPr>
          <w:rFonts w:ascii="Times New Roman" w:hAnsi="Times New Roman" w:cs="Times New Roman"/>
          <w:sz w:val="24"/>
          <w:szCs w:val="24"/>
        </w:rPr>
        <w:t xml:space="preserve">from </w:t>
      </w:r>
      <w:r w:rsidRPr="00D36B9B">
        <w:rPr>
          <w:rFonts w:ascii="Times New Roman" w:hAnsi="Times New Roman" w:cs="Times New Roman"/>
          <w:sz w:val="24"/>
          <w:szCs w:val="24"/>
        </w:rPr>
        <w:t>the 1970’s. The ga</w:t>
      </w:r>
      <w:r w:rsidR="002C3E5E" w:rsidRPr="00D36B9B">
        <w:rPr>
          <w:rFonts w:ascii="Times New Roman" w:hAnsi="Times New Roman" w:cs="Times New Roman"/>
          <w:sz w:val="24"/>
          <w:szCs w:val="24"/>
        </w:rPr>
        <w:t xml:space="preserve">p between the rich and the poor has continued to increase as the rich get richer while the poor get poorer. </w:t>
      </w:r>
      <w:r w:rsidR="00182BF9" w:rsidRPr="00D36B9B">
        <w:rPr>
          <w:rFonts w:ascii="Times New Roman" w:hAnsi="Times New Roman" w:cs="Times New Roman"/>
          <w:sz w:val="24"/>
          <w:szCs w:val="24"/>
        </w:rPr>
        <w:t>For that reason, there is need to conduct further research via the help of surveys to investigate and initiate strategies that can address the issue of poverty a</w:t>
      </w:r>
      <w:r w:rsidR="00D733F1">
        <w:rPr>
          <w:rFonts w:ascii="Times New Roman" w:hAnsi="Times New Roman" w:cs="Times New Roman"/>
          <w:sz w:val="24"/>
          <w:szCs w:val="24"/>
        </w:rPr>
        <w:t xml:space="preserve">nd income inequality in society (Dabla-Norris et al., 2015). </w:t>
      </w:r>
      <w:r w:rsidR="00593A04" w:rsidRPr="00D36B9B">
        <w:rPr>
          <w:rFonts w:ascii="Times New Roman" w:hAnsi="Times New Roman" w:cs="Times New Roman"/>
          <w:sz w:val="24"/>
          <w:szCs w:val="24"/>
        </w:rPr>
        <w:t xml:space="preserve">On the same note, poverty and inequality </w:t>
      </w:r>
      <w:r w:rsidR="00813473" w:rsidRPr="00D36B9B">
        <w:rPr>
          <w:rFonts w:ascii="Times New Roman" w:hAnsi="Times New Roman" w:cs="Times New Roman"/>
          <w:sz w:val="24"/>
          <w:szCs w:val="24"/>
        </w:rPr>
        <w:t>are attributed to ethical implications. Some of the ethical implications are the pain and suffering, psychological torture and violation of trust among others. Various cultures, social and economic backgrounds should not be used to extend poverty and income inequality in society</w:t>
      </w:r>
      <w:r w:rsidR="000449B3" w:rsidRPr="00D36B9B">
        <w:rPr>
          <w:rFonts w:ascii="Times New Roman" w:hAnsi="Times New Roman" w:cs="Times New Roman"/>
          <w:sz w:val="24"/>
          <w:szCs w:val="24"/>
        </w:rPr>
        <w:t>.</w:t>
      </w:r>
      <w:r w:rsidR="00813473" w:rsidRPr="00D36B9B">
        <w:rPr>
          <w:rFonts w:ascii="Times New Roman" w:hAnsi="Times New Roman" w:cs="Times New Roman"/>
          <w:sz w:val="24"/>
          <w:szCs w:val="24"/>
        </w:rPr>
        <w:t xml:space="preserve"> Poverty and income inequality leads to psychological torture which affects the concentration and production of </w:t>
      </w:r>
      <w:r w:rsidR="0077267E" w:rsidRPr="00D36B9B">
        <w:rPr>
          <w:rFonts w:ascii="Times New Roman" w:hAnsi="Times New Roman" w:cs="Times New Roman"/>
          <w:sz w:val="24"/>
          <w:szCs w:val="24"/>
        </w:rPr>
        <w:t xml:space="preserve">the victims. </w:t>
      </w:r>
      <w:r w:rsidR="00813473" w:rsidRPr="00D36B9B">
        <w:rPr>
          <w:rFonts w:ascii="Times New Roman" w:hAnsi="Times New Roman" w:cs="Times New Roman"/>
          <w:sz w:val="24"/>
          <w:szCs w:val="24"/>
        </w:rPr>
        <w:t xml:space="preserve">Everyone in society should be keen to promote ethics as a way of creating more economic opportunities. </w:t>
      </w:r>
      <w:r w:rsidR="0077267E" w:rsidRPr="00D36B9B">
        <w:rPr>
          <w:rFonts w:ascii="Times New Roman" w:hAnsi="Times New Roman" w:cs="Times New Roman"/>
          <w:sz w:val="24"/>
          <w:szCs w:val="24"/>
        </w:rPr>
        <w:t xml:space="preserve">Policymakers and the government should implement strategies such as redistribution, introduction of microfinances, financial inclusions and the provision of </w:t>
      </w:r>
      <w:r w:rsidR="0098031E" w:rsidRPr="00D36B9B">
        <w:rPr>
          <w:rFonts w:ascii="Times New Roman" w:hAnsi="Times New Roman" w:cs="Times New Roman"/>
          <w:sz w:val="24"/>
          <w:szCs w:val="24"/>
        </w:rPr>
        <w:t>fi</w:t>
      </w:r>
      <w:r w:rsidR="00A90959" w:rsidRPr="00D36B9B">
        <w:rPr>
          <w:rFonts w:ascii="Times New Roman" w:hAnsi="Times New Roman" w:cs="Times New Roman"/>
          <w:sz w:val="24"/>
          <w:szCs w:val="24"/>
        </w:rPr>
        <w:t>scal policies</w:t>
      </w:r>
      <w:r w:rsidR="0077267E" w:rsidRPr="00D36B9B">
        <w:rPr>
          <w:rFonts w:ascii="Times New Roman" w:hAnsi="Times New Roman" w:cs="Times New Roman"/>
          <w:sz w:val="24"/>
          <w:szCs w:val="24"/>
        </w:rPr>
        <w:t xml:space="preserve">, which will eradicate poverty and income inequality. </w:t>
      </w:r>
    </w:p>
    <w:p w:rsidR="00A44075" w:rsidRPr="00D733F1" w:rsidRDefault="00A44075" w:rsidP="00D733F1">
      <w:pPr>
        <w:spacing w:line="480" w:lineRule="auto"/>
        <w:jc w:val="center"/>
        <w:rPr>
          <w:rFonts w:ascii="Times New Roman" w:hAnsi="Times New Roman" w:cs="Times New Roman"/>
          <w:b/>
          <w:color w:val="222222"/>
          <w:sz w:val="24"/>
          <w:szCs w:val="24"/>
          <w:shd w:val="clear" w:color="auto" w:fill="FFFFFF"/>
        </w:rPr>
      </w:pPr>
      <w:r w:rsidRPr="00D733F1">
        <w:rPr>
          <w:rFonts w:ascii="Times New Roman" w:hAnsi="Times New Roman" w:cs="Times New Roman"/>
          <w:b/>
          <w:color w:val="222222"/>
          <w:sz w:val="24"/>
          <w:szCs w:val="24"/>
          <w:shd w:val="clear" w:color="auto" w:fill="FFFFFF"/>
        </w:rPr>
        <w:t>Annotated Bibliography</w:t>
      </w:r>
    </w:p>
    <w:p w:rsidR="00486833" w:rsidRPr="00D36B9B" w:rsidRDefault="00486833" w:rsidP="00D733F1">
      <w:pPr>
        <w:spacing w:line="480" w:lineRule="auto"/>
        <w:ind w:left="720" w:hanging="720"/>
        <w:rPr>
          <w:rFonts w:ascii="Times New Roman" w:hAnsi="Times New Roman" w:cs="Times New Roman"/>
          <w:sz w:val="24"/>
          <w:szCs w:val="24"/>
        </w:rPr>
      </w:pPr>
      <w:r w:rsidRPr="00D36B9B">
        <w:rPr>
          <w:rFonts w:ascii="Times New Roman" w:hAnsi="Times New Roman" w:cs="Times New Roman"/>
          <w:color w:val="222222"/>
          <w:sz w:val="24"/>
          <w:szCs w:val="24"/>
          <w:shd w:val="clear" w:color="auto" w:fill="FFFFFF"/>
        </w:rPr>
        <w:t xml:space="preserve">Dabla-Norris, M. E., </w:t>
      </w:r>
      <w:proofErr w:type="spellStart"/>
      <w:r w:rsidRPr="00D36B9B">
        <w:rPr>
          <w:rFonts w:ascii="Times New Roman" w:hAnsi="Times New Roman" w:cs="Times New Roman"/>
          <w:color w:val="222222"/>
          <w:sz w:val="24"/>
          <w:szCs w:val="24"/>
          <w:shd w:val="clear" w:color="auto" w:fill="FFFFFF"/>
        </w:rPr>
        <w:t>Kochhar</w:t>
      </w:r>
      <w:proofErr w:type="spellEnd"/>
      <w:r w:rsidRPr="00D36B9B">
        <w:rPr>
          <w:rFonts w:ascii="Times New Roman" w:hAnsi="Times New Roman" w:cs="Times New Roman"/>
          <w:color w:val="222222"/>
          <w:sz w:val="24"/>
          <w:szCs w:val="24"/>
          <w:shd w:val="clear" w:color="auto" w:fill="FFFFFF"/>
        </w:rPr>
        <w:t xml:space="preserve">, M. K., </w:t>
      </w:r>
      <w:proofErr w:type="spellStart"/>
      <w:r w:rsidRPr="00D36B9B">
        <w:rPr>
          <w:rFonts w:ascii="Times New Roman" w:hAnsi="Times New Roman" w:cs="Times New Roman"/>
          <w:color w:val="222222"/>
          <w:sz w:val="24"/>
          <w:szCs w:val="24"/>
          <w:shd w:val="clear" w:color="auto" w:fill="FFFFFF"/>
        </w:rPr>
        <w:t>Suphaphiphat</w:t>
      </w:r>
      <w:proofErr w:type="spellEnd"/>
      <w:r w:rsidRPr="00D36B9B">
        <w:rPr>
          <w:rFonts w:ascii="Times New Roman" w:hAnsi="Times New Roman" w:cs="Times New Roman"/>
          <w:color w:val="222222"/>
          <w:sz w:val="24"/>
          <w:szCs w:val="24"/>
          <w:shd w:val="clear" w:color="auto" w:fill="FFFFFF"/>
        </w:rPr>
        <w:t xml:space="preserve">, M. N., </w:t>
      </w:r>
      <w:proofErr w:type="spellStart"/>
      <w:r w:rsidRPr="00D36B9B">
        <w:rPr>
          <w:rFonts w:ascii="Times New Roman" w:hAnsi="Times New Roman" w:cs="Times New Roman"/>
          <w:color w:val="222222"/>
          <w:sz w:val="24"/>
          <w:szCs w:val="24"/>
          <w:shd w:val="clear" w:color="auto" w:fill="FFFFFF"/>
        </w:rPr>
        <w:t>Ricka</w:t>
      </w:r>
      <w:proofErr w:type="spellEnd"/>
      <w:r w:rsidRPr="00D36B9B">
        <w:rPr>
          <w:rFonts w:ascii="Times New Roman" w:hAnsi="Times New Roman" w:cs="Times New Roman"/>
          <w:color w:val="222222"/>
          <w:sz w:val="24"/>
          <w:szCs w:val="24"/>
          <w:shd w:val="clear" w:color="auto" w:fill="FFFFFF"/>
        </w:rPr>
        <w:t xml:space="preserve">, M. F., &amp; </w:t>
      </w:r>
      <w:proofErr w:type="spellStart"/>
      <w:r w:rsidRPr="00D36B9B">
        <w:rPr>
          <w:rFonts w:ascii="Times New Roman" w:hAnsi="Times New Roman" w:cs="Times New Roman"/>
          <w:color w:val="222222"/>
          <w:sz w:val="24"/>
          <w:szCs w:val="24"/>
          <w:shd w:val="clear" w:color="auto" w:fill="FFFFFF"/>
        </w:rPr>
        <w:t>Tsounta</w:t>
      </w:r>
      <w:proofErr w:type="spellEnd"/>
      <w:r w:rsidRPr="00D36B9B">
        <w:rPr>
          <w:rFonts w:ascii="Times New Roman" w:hAnsi="Times New Roman" w:cs="Times New Roman"/>
          <w:color w:val="222222"/>
          <w:sz w:val="24"/>
          <w:szCs w:val="24"/>
          <w:shd w:val="clear" w:color="auto" w:fill="FFFFFF"/>
        </w:rPr>
        <w:t>, E. (2015). </w:t>
      </w:r>
      <w:r w:rsidRPr="00D36B9B">
        <w:rPr>
          <w:rFonts w:ascii="Times New Roman" w:hAnsi="Times New Roman" w:cs="Times New Roman"/>
          <w:i/>
          <w:iCs/>
          <w:color w:val="222222"/>
          <w:sz w:val="24"/>
          <w:szCs w:val="24"/>
          <w:shd w:val="clear" w:color="auto" w:fill="FFFFFF"/>
        </w:rPr>
        <w:t>Causes and consequences of income inequality: A global perspective</w:t>
      </w:r>
      <w:r w:rsidRPr="00D36B9B">
        <w:rPr>
          <w:rFonts w:ascii="Times New Roman" w:hAnsi="Times New Roman" w:cs="Times New Roman"/>
          <w:color w:val="222222"/>
          <w:sz w:val="24"/>
          <w:szCs w:val="24"/>
          <w:shd w:val="clear" w:color="auto" w:fill="FFFFFF"/>
        </w:rPr>
        <w:t>. International Monetary Fund.</w:t>
      </w:r>
    </w:p>
    <w:p w:rsidR="0021059E" w:rsidRPr="00D36B9B" w:rsidRDefault="00486833" w:rsidP="00D733F1">
      <w:pPr>
        <w:spacing w:line="480" w:lineRule="auto"/>
        <w:ind w:firstLine="720"/>
        <w:rPr>
          <w:rFonts w:ascii="Times New Roman" w:hAnsi="Times New Roman" w:cs="Times New Roman"/>
          <w:sz w:val="24"/>
          <w:szCs w:val="24"/>
        </w:rPr>
      </w:pPr>
      <w:r w:rsidRPr="00D36B9B">
        <w:rPr>
          <w:rFonts w:ascii="Times New Roman" w:hAnsi="Times New Roman" w:cs="Times New Roman"/>
          <w:sz w:val="24"/>
          <w:szCs w:val="24"/>
        </w:rPr>
        <w:t>This journal source is relev</w:t>
      </w:r>
      <w:r w:rsidR="002146A3" w:rsidRPr="00D36B9B">
        <w:rPr>
          <w:rFonts w:ascii="Times New Roman" w:hAnsi="Times New Roman" w:cs="Times New Roman"/>
          <w:sz w:val="24"/>
          <w:szCs w:val="24"/>
        </w:rPr>
        <w:t>ant since it</w:t>
      </w:r>
      <w:r w:rsidR="00BC1292" w:rsidRPr="00D36B9B">
        <w:rPr>
          <w:rFonts w:ascii="Times New Roman" w:hAnsi="Times New Roman" w:cs="Times New Roman"/>
          <w:sz w:val="24"/>
          <w:szCs w:val="24"/>
        </w:rPr>
        <w:t xml:space="preserve"> has been compiled by authors who have advanced knowledge on political and environmental sciences. As such, it</w:t>
      </w:r>
      <w:r w:rsidR="002146A3" w:rsidRPr="00D36B9B">
        <w:rPr>
          <w:rFonts w:ascii="Times New Roman" w:hAnsi="Times New Roman" w:cs="Times New Roman"/>
          <w:sz w:val="24"/>
          <w:szCs w:val="24"/>
        </w:rPr>
        <w:t xml:space="preserve"> has attempted to review the causes and consequences of poverty and income inequality. The gap between the rich and the poor continues to be high over the decades in many countries. </w:t>
      </w:r>
      <w:r w:rsidR="004C5CAE" w:rsidRPr="00D36B9B">
        <w:rPr>
          <w:rFonts w:ascii="Times New Roman" w:hAnsi="Times New Roman" w:cs="Times New Roman"/>
          <w:sz w:val="24"/>
          <w:szCs w:val="24"/>
        </w:rPr>
        <w:t xml:space="preserve">People are unable </w:t>
      </w:r>
      <w:r w:rsidR="004C5CAE" w:rsidRPr="00D36B9B">
        <w:rPr>
          <w:rFonts w:ascii="Times New Roman" w:hAnsi="Times New Roman" w:cs="Times New Roman"/>
          <w:sz w:val="24"/>
          <w:szCs w:val="24"/>
        </w:rPr>
        <w:lastRenderedPageBreak/>
        <w:t>to access to education and healthcare since a lot if finances are used by the government. Thi</w:t>
      </w:r>
      <w:r w:rsidR="00777D6F" w:rsidRPr="00D36B9B">
        <w:rPr>
          <w:rFonts w:ascii="Times New Roman" w:hAnsi="Times New Roman" w:cs="Times New Roman"/>
          <w:sz w:val="24"/>
          <w:szCs w:val="24"/>
        </w:rPr>
        <w:t xml:space="preserve">s journal source </w:t>
      </w:r>
      <w:r w:rsidR="004C5CAE" w:rsidRPr="00D36B9B">
        <w:rPr>
          <w:rFonts w:ascii="Times New Roman" w:hAnsi="Times New Roman" w:cs="Times New Roman"/>
          <w:sz w:val="24"/>
          <w:szCs w:val="24"/>
        </w:rPr>
        <w:t xml:space="preserve">is authoritative since it shows that poverty and income inequality </w:t>
      </w:r>
      <w:r w:rsidR="0098031E" w:rsidRPr="00D36B9B">
        <w:rPr>
          <w:rFonts w:ascii="Times New Roman" w:hAnsi="Times New Roman" w:cs="Times New Roman"/>
          <w:sz w:val="24"/>
          <w:szCs w:val="24"/>
        </w:rPr>
        <w:t>can be eliminated through fiscal policies. Fiscal policies are vital since they allows the disadvantaged to enjoy microfinance stability.</w:t>
      </w:r>
      <w:r w:rsidR="00777D6F" w:rsidRPr="00D36B9B">
        <w:rPr>
          <w:rFonts w:ascii="Times New Roman" w:hAnsi="Times New Roman" w:cs="Times New Roman"/>
          <w:sz w:val="24"/>
          <w:szCs w:val="24"/>
        </w:rPr>
        <w:t xml:space="preserve"> Policymakers and researchers are keen to assert that the GDP continues to decrease since the majority of people conti</w:t>
      </w:r>
      <w:r w:rsidR="00D733F1">
        <w:rPr>
          <w:rFonts w:ascii="Times New Roman" w:hAnsi="Times New Roman" w:cs="Times New Roman"/>
          <w:sz w:val="24"/>
          <w:szCs w:val="24"/>
        </w:rPr>
        <w:t>nue depending on the government (Dabla-Norris et al., 2015).</w:t>
      </w:r>
      <w:r w:rsidR="00777D6F" w:rsidRPr="00D36B9B">
        <w:rPr>
          <w:rFonts w:ascii="Times New Roman" w:hAnsi="Times New Roman" w:cs="Times New Roman"/>
          <w:sz w:val="24"/>
          <w:szCs w:val="24"/>
        </w:rPr>
        <w:t xml:space="preserve"> </w:t>
      </w:r>
      <w:r w:rsidR="006E7A83" w:rsidRPr="00D36B9B">
        <w:rPr>
          <w:rFonts w:ascii="Times New Roman" w:hAnsi="Times New Roman" w:cs="Times New Roman"/>
          <w:sz w:val="24"/>
          <w:szCs w:val="24"/>
        </w:rPr>
        <w:t>As hinted in the article, poverty and income inequality is governed by particular trends which extend across many economies. Some of the notable trends are technological progress, the existing</w:t>
      </w:r>
      <w:r w:rsidR="00AF7D47" w:rsidRPr="00D36B9B">
        <w:rPr>
          <w:rFonts w:ascii="Times New Roman" w:hAnsi="Times New Roman" w:cs="Times New Roman"/>
          <w:sz w:val="24"/>
          <w:szCs w:val="24"/>
        </w:rPr>
        <w:t xml:space="preserve"> of policies and approaches to </w:t>
      </w:r>
      <w:r w:rsidR="006E7A83" w:rsidRPr="00D36B9B">
        <w:rPr>
          <w:rFonts w:ascii="Times New Roman" w:hAnsi="Times New Roman" w:cs="Times New Roman"/>
          <w:sz w:val="24"/>
          <w:szCs w:val="24"/>
        </w:rPr>
        <w:t>addres</w:t>
      </w:r>
      <w:r w:rsidR="00AF7D47" w:rsidRPr="00D36B9B">
        <w:rPr>
          <w:rFonts w:ascii="Times New Roman" w:hAnsi="Times New Roman" w:cs="Times New Roman"/>
          <w:sz w:val="24"/>
          <w:szCs w:val="24"/>
        </w:rPr>
        <w:t xml:space="preserve">s poverty and income inequality. Again, poverty and income inequality discourages outcomes, opportunities, growth and as such, it influences growth drivers. This source will be vital in my final paper for it will enable me expand on the causes and consequences of poverty and income inequality. </w:t>
      </w:r>
    </w:p>
    <w:p w:rsidR="00E66177" w:rsidRPr="00D36B9B" w:rsidRDefault="00E66177" w:rsidP="00D733F1">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Luebker, M. (2014). Income inequality, redistribution, and poverty: Contrasting rational choice and behavioural perspectives. </w:t>
      </w:r>
      <w:r w:rsidRPr="00D36B9B">
        <w:rPr>
          <w:rFonts w:ascii="Times New Roman" w:hAnsi="Times New Roman" w:cs="Times New Roman"/>
          <w:i/>
          <w:iCs/>
          <w:color w:val="222222"/>
          <w:sz w:val="24"/>
          <w:szCs w:val="24"/>
          <w:shd w:val="clear" w:color="auto" w:fill="FFFFFF"/>
        </w:rPr>
        <w:t>Review of Income and Wealth</w:t>
      </w:r>
      <w:r w:rsidRPr="00D36B9B">
        <w:rPr>
          <w:rFonts w:ascii="Times New Roman" w:hAnsi="Times New Roman" w:cs="Times New Roman"/>
          <w:color w:val="222222"/>
          <w:sz w:val="24"/>
          <w:szCs w:val="24"/>
          <w:shd w:val="clear" w:color="auto" w:fill="FFFFFF"/>
        </w:rPr>
        <w:t>, </w:t>
      </w:r>
      <w:r w:rsidRPr="00D36B9B">
        <w:rPr>
          <w:rFonts w:ascii="Times New Roman" w:hAnsi="Times New Roman" w:cs="Times New Roman"/>
          <w:i/>
          <w:iCs/>
          <w:color w:val="222222"/>
          <w:sz w:val="24"/>
          <w:szCs w:val="24"/>
          <w:shd w:val="clear" w:color="auto" w:fill="FFFFFF"/>
        </w:rPr>
        <w:t>60</w:t>
      </w:r>
      <w:r w:rsidRPr="00D36B9B">
        <w:rPr>
          <w:rFonts w:ascii="Times New Roman" w:hAnsi="Times New Roman" w:cs="Times New Roman"/>
          <w:color w:val="222222"/>
          <w:sz w:val="24"/>
          <w:szCs w:val="24"/>
          <w:shd w:val="clear" w:color="auto" w:fill="FFFFFF"/>
        </w:rPr>
        <w:t>(1), 133-154.</w:t>
      </w:r>
    </w:p>
    <w:p w:rsidR="00E66177" w:rsidRPr="00D36B9B" w:rsidRDefault="00B72BD0" w:rsidP="00D733F1">
      <w:pPr>
        <w:spacing w:line="480" w:lineRule="auto"/>
        <w:ind w:firstLine="720"/>
        <w:rPr>
          <w:rFonts w:ascii="Times New Roman" w:hAnsi="Times New Roman" w:cs="Times New Roman"/>
          <w:sz w:val="24"/>
          <w:szCs w:val="24"/>
        </w:rPr>
      </w:pPr>
      <w:r w:rsidRPr="00D36B9B">
        <w:rPr>
          <w:rFonts w:ascii="Times New Roman" w:hAnsi="Times New Roman" w:cs="Times New Roman"/>
          <w:sz w:val="24"/>
          <w:szCs w:val="24"/>
        </w:rPr>
        <w:t xml:space="preserve">This journal is authoritative </w:t>
      </w:r>
      <w:r w:rsidR="008235E8" w:rsidRPr="00D36B9B">
        <w:rPr>
          <w:rFonts w:ascii="Times New Roman" w:hAnsi="Times New Roman" w:cs="Times New Roman"/>
          <w:sz w:val="24"/>
          <w:szCs w:val="24"/>
        </w:rPr>
        <w:t>since it shed more light on the causes of</w:t>
      </w:r>
      <w:r w:rsidRPr="00D36B9B">
        <w:rPr>
          <w:rFonts w:ascii="Times New Roman" w:hAnsi="Times New Roman" w:cs="Times New Roman"/>
          <w:sz w:val="24"/>
          <w:szCs w:val="24"/>
        </w:rPr>
        <w:t xml:space="preserve"> poverty and income inequality</w:t>
      </w:r>
      <w:r w:rsidR="008235E8" w:rsidRPr="00D36B9B">
        <w:rPr>
          <w:rFonts w:ascii="Times New Roman" w:hAnsi="Times New Roman" w:cs="Times New Roman"/>
          <w:sz w:val="24"/>
          <w:szCs w:val="24"/>
        </w:rPr>
        <w:t xml:space="preserve">. As such, poverty and income inequality becomes severe when different incomes are distributed in an uneven way. Although different countries have various income levels, poverty and inequality </w:t>
      </w:r>
      <w:r w:rsidR="0024412C" w:rsidRPr="00D36B9B">
        <w:rPr>
          <w:rFonts w:ascii="Times New Roman" w:hAnsi="Times New Roman" w:cs="Times New Roman"/>
          <w:sz w:val="24"/>
          <w:szCs w:val="24"/>
        </w:rPr>
        <w:t xml:space="preserve">continues to affect income distribution. </w:t>
      </w:r>
      <w:r w:rsidR="007A67FC" w:rsidRPr="00D36B9B">
        <w:rPr>
          <w:rFonts w:ascii="Times New Roman" w:hAnsi="Times New Roman" w:cs="Times New Roman"/>
          <w:sz w:val="24"/>
          <w:szCs w:val="24"/>
        </w:rPr>
        <w:t>A</w:t>
      </w:r>
      <w:r w:rsidR="00D733F1">
        <w:rPr>
          <w:rFonts w:ascii="Times New Roman" w:hAnsi="Times New Roman" w:cs="Times New Roman"/>
          <w:sz w:val="24"/>
          <w:szCs w:val="24"/>
        </w:rPr>
        <w:t>ccording to</w:t>
      </w:r>
      <w:r w:rsidR="00D733F1" w:rsidRPr="00D733F1">
        <w:t xml:space="preserve"> </w:t>
      </w:r>
      <w:r w:rsidR="00D733F1">
        <w:rPr>
          <w:rFonts w:ascii="Times New Roman" w:hAnsi="Times New Roman" w:cs="Times New Roman"/>
          <w:sz w:val="24"/>
          <w:szCs w:val="24"/>
        </w:rPr>
        <w:t>Luebker (2014),</w:t>
      </w:r>
      <w:r w:rsidR="007A67FC" w:rsidRPr="00D36B9B">
        <w:rPr>
          <w:rFonts w:ascii="Times New Roman" w:hAnsi="Times New Roman" w:cs="Times New Roman"/>
          <w:sz w:val="24"/>
          <w:szCs w:val="24"/>
        </w:rPr>
        <w:t xml:space="preserve"> the aspect of redistribution can be equated as the application of transfer and tax policies which aim at minimizing poverty and income inequality. Arguably, economies which have more developed redistributive instruments are more likely t</w:t>
      </w:r>
      <w:r w:rsidR="00FC75FB" w:rsidRPr="00D36B9B">
        <w:rPr>
          <w:rFonts w:ascii="Times New Roman" w:hAnsi="Times New Roman" w:cs="Times New Roman"/>
          <w:sz w:val="24"/>
          <w:szCs w:val="24"/>
        </w:rPr>
        <w:t>o have reduced rates of poverty and income inequality</w:t>
      </w:r>
      <w:r w:rsidR="00D733F1" w:rsidRPr="00D733F1">
        <w:t xml:space="preserve"> </w:t>
      </w:r>
      <w:r w:rsidR="00D733F1">
        <w:t>(</w:t>
      </w:r>
      <w:r w:rsidR="00D733F1">
        <w:rPr>
          <w:rFonts w:ascii="Times New Roman" w:hAnsi="Times New Roman" w:cs="Times New Roman"/>
          <w:sz w:val="24"/>
          <w:szCs w:val="24"/>
        </w:rPr>
        <w:t>Luebker, 2014)</w:t>
      </w:r>
      <w:r w:rsidR="00FC75FB" w:rsidRPr="00D36B9B">
        <w:rPr>
          <w:rFonts w:ascii="Times New Roman" w:hAnsi="Times New Roman" w:cs="Times New Roman"/>
          <w:sz w:val="24"/>
          <w:szCs w:val="24"/>
        </w:rPr>
        <w:t xml:space="preserve">. </w:t>
      </w:r>
      <w:r w:rsidR="00EF700C" w:rsidRPr="00D36B9B">
        <w:rPr>
          <w:rFonts w:ascii="Times New Roman" w:hAnsi="Times New Roman" w:cs="Times New Roman"/>
          <w:sz w:val="24"/>
          <w:szCs w:val="24"/>
        </w:rPr>
        <w:t xml:space="preserve">The source is relevant since it introduces the relationship between relative poverty and policies in developing countries. </w:t>
      </w:r>
      <w:r w:rsidR="00D36171" w:rsidRPr="00D36B9B">
        <w:rPr>
          <w:rFonts w:ascii="Times New Roman" w:hAnsi="Times New Roman" w:cs="Times New Roman"/>
          <w:sz w:val="24"/>
          <w:szCs w:val="24"/>
        </w:rPr>
        <w:t xml:space="preserve">In addition, the extremes or levels of redistribution is likely to dictate the levels of poverty and income </w:t>
      </w:r>
      <w:r w:rsidR="00D36171" w:rsidRPr="00D36B9B">
        <w:rPr>
          <w:rFonts w:ascii="Times New Roman" w:hAnsi="Times New Roman" w:cs="Times New Roman"/>
          <w:sz w:val="24"/>
          <w:szCs w:val="24"/>
        </w:rPr>
        <w:lastRenderedPageBreak/>
        <w:t>inequality.</w:t>
      </w:r>
      <w:r w:rsidR="00013450" w:rsidRPr="00D36B9B">
        <w:rPr>
          <w:rFonts w:ascii="Times New Roman" w:hAnsi="Times New Roman" w:cs="Times New Roman"/>
          <w:sz w:val="24"/>
          <w:szCs w:val="24"/>
        </w:rPr>
        <w:t xml:space="preserve"> </w:t>
      </w:r>
      <w:r w:rsidR="005C4E88" w:rsidRPr="00D36B9B">
        <w:rPr>
          <w:rFonts w:ascii="Times New Roman" w:hAnsi="Times New Roman" w:cs="Times New Roman"/>
          <w:sz w:val="24"/>
          <w:szCs w:val="24"/>
        </w:rPr>
        <w:t>This source will be useful in m</w:t>
      </w:r>
      <w:r w:rsidR="00013450" w:rsidRPr="00D36B9B">
        <w:rPr>
          <w:rFonts w:ascii="Times New Roman" w:hAnsi="Times New Roman" w:cs="Times New Roman"/>
          <w:sz w:val="24"/>
          <w:szCs w:val="24"/>
        </w:rPr>
        <w:t>y final paper since it will expand more on the idea of redistribution</w:t>
      </w:r>
      <w:r w:rsidR="005C4E88" w:rsidRPr="00D36B9B">
        <w:rPr>
          <w:rFonts w:ascii="Times New Roman" w:hAnsi="Times New Roman" w:cs="Times New Roman"/>
          <w:sz w:val="24"/>
          <w:szCs w:val="24"/>
        </w:rPr>
        <w:t xml:space="preserve"> of incomes for different economies.  </w:t>
      </w:r>
    </w:p>
    <w:p w:rsidR="00317424" w:rsidRPr="00D36B9B" w:rsidRDefault="00317424" w:rsidP="00D733F1">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McKnight, A. (2019). </w:t>
      </w:r>
      <w:r w:rsidRPr="00D36B9B">
        <w:rPr>
          <w:rFonts w:ascii="Times New Roman" w:hAnsi="Times New Roman" w:cs="Times New Roman"/>
          <w:i/>
          <w:iCs/>
          <w:color w:val="222222"/>
          <w:sz w:val="24"/>
          <w:szCs w:val="24"/>
          <w:shd w:val="clear" w:color="auto" w:fill="FFFFFF"/>
        </w:rPr>
        <w:t xml:space="preserve">Understanding the relationship between poverty, inequality and growth: a review of existing evidence </w:t>
      </w:r>
      <w:r w:rsidRPr="00D36B9B">
        <w:rPr>
          <w:rFonts w:ascii="Times New Roman" w:hAnsi="Times New Roman" w:cs="Times New Roman"/>
          <w:color w:val="222222"/>
          <w:sz w:val="24"/>
          <w:szCs w:val="24"/>
          <w:shd w:val="clear" w:color="auto" w:fill="FFFFFF"/>
        </w:rPr>
        <w:t>(No. 216). Centre for Analysis of Social Exclusion, LSE.</w:t>
      </w:r>
    </w:p>
    <w:p w:rsidR="00317424" w:rsidRPr="00D36B9B" w:rsidRDefault="00246FF2" w:rsidP="00D733F1">
      <w:pPr>
        <w:spacing w:line="480" w:lineRule="auto"/>
        <w:ind w:firstLine="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This article is insightful and credible for it is written by an experienced author in areas such as psychology and environmental science, which she studied at The London School of Economics and Political Science. This source focuses on the relationship between inequalities and poverty in the context of an economy. As mentioned, the more the income inequalities, the more the rates of</w:t>
      </w:r>
      <w:r w:rsidR="004F2C0A" w:rsidRPr="00D36B9B">
        <w:rPr>
          <w:rFonts w:ascii="Times New Roman" w:hAnsi="Times New Roman" w:cs="Times New Roman"/>
          <w:color w:val="222222"/>
          <w:sz w:val="24"/>
          <w:szCs w:val="24"/>
          <w:shd w:val="clear" w:color="auto" w:fill="FFFFFF"/>
        </w:rPr>
        <w:t xml:space="preserve"> poverty in a given economy. </w:t>
      </w:r>
      <w:r w:rsidR="007474A4" w:rsidRPr="00D36B9B">
        <w:rPr>
          <w:rFonts w:ascii="Times New Roman" w:hAnsi="Times New Roman" w:cs="Times New Roman"/>
          <w:color w:val="222222"/>
          <w:sz w:val="24"/>
          <w:szCs w:val="24"/>
          <w:shd w:val="clear" w:color="auto" w:fill="FFFFFF"/>
        </w:rPr>
        <w:t>Income inequality and growth volatility tends to cause higher inequalities and this subjects people to more suffering. Economic growth is a key indicator that can be used to determine the levels of poverty and income inequality</w:t>
      </w:r>
      <w:r w:rsidR="00D733F1" w:rsidRPr="00D733F1">
        <w:t xml:space="preserve"> </w:t>
      </w:r>
      <w:r w:rsidR="00D733F1">
        <w:t>(</w:t>
      </w:r>
      <w:r w:rsidR="00D733F1">
        <w:rPr>
          <w:rFonts w:ascii="Times New Roman" w:hAnsi="Times New Roman" w:cs="Times New Roman"/>
          <w:color w:val="222222"/>
          <w:sz w:val="24"/>
          <w:szCs w:val="24"/>
          <w:shd w:val="clear" w:color="auto" w:fill="FFFFFF"/>
        </w:rPr>
        <w:t>McKnight, 2019)</w:t>
      </w:r>
      <w:r w:rsidR="007474A4" w:rsidRPr="00D36B9B">
        <w:rPr>
          <w:rFonts w:ascii="Times New Roman" w:hAnsi="Times New Roman" w:cs="Times New Roman"/>
          <w:color w:val="222222"/>
          <w:sz w:val="24"/>
          <w:szCs w:val="24"/>
          <w:shd w:val="clear" w:color="auto" w:fill="FFFFFF"/>
        </w:rPr>
        <w:t>. Constant economic growth</w:t>
      </w:r>
      <w:r w:rsidR="00C54225" w:rsidRPr="00D36B9B">
        <w:rPr>
          <w:rFonts w:ascii="Times New Roman" w:hAnsi="Times New Roman" w:cs="Times New Roman"/>
          <w:color w:val="222222"/>
          <w:sz w:val="24"/>
          <w:szCs w:val="24"/>
          <w:shd w:val="clear" w:color="auto" w:fill="FFFFFF"/>
        </w:rPr>
        <w:t xml:space="preserve"> tends to lead to very low levels of inequality. Policymakers are ought to come up with different strategies that can be used to reduce the problem of poverty and income inequality. </w:t>
      </w:r>
      <w:r w:rsidR="00336AAE" w:rsidRPr="00D36B9B">
        <w:rPr>
          <w:rFonts w:ascii="Times New Roman" w:hAnsi="Times New Roman" w:cs="Times New Roman"/>
          <w:color w:val="222222"/>
          <w:sz w:val="24"/>
          <w:szCs w:val="24"/>
          <w:shd w:val="clear" w:color="auto" w:fill="FFFFFF"/>
        </w:rPr>
        <w:t xml:space="preserve">From the article, it is evident to conclude that there is a close relationship between poverty and income inequality since they exist in the same context. </w:t>
      </w:r>
      <w:r w:rsidR="00F970CF" w:rsidRPr="00D36B9B">
        <w:rPr>
          <w:rFonts w:ascii="Times New Roman" w:hAnsi="Times New Roman" w:cs="Times New Roman"/>
          <w:color w:val="222222"/>
          <w:sz w:val="24"/>
          <w:szCs w:val="24"/>
          <w:shd w:val="clear" w:color="auto" w:fill="FFFFFF"/>
        </w:rPr>
        <w:t xml:space="preserve">I will use this source to expand the concepts that characterize the relationship between poverty and income inequality. </w:t>
      </w:r>
    </w:p>
    <w:p w:rsidR="006B1192" w:rsidRPr="00D36B9B" w:rsidRDefault="006B1192" w:rsidP="00D733F1">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 xml:space="preserve">Park, C. Y., &amp; </w:t>
      </w:r>
      <w:r w:rsidR="00D733F1">
        <w:rPr>
          <w:rFonts w:ascii="Times New Roman" w:hAnsi="Times New Roman" w:cs="Times New Roman"/>
          <w:color w:val="222222"/>
          <w:sz w:val="24"/>
          <w:szCs w:val="24"/>
          <w:shd w:val="clear" w:color="auto" w:fill="FFFFFF"/>
        </w:rPr>
        <w:t>Mercado JR</w:t>
      </w:r>
      <w:r w:rsidRPr="00D36B9B">
        <w:rPr>
          <w:rFonts w:ascii="Times New Roman" w:hAnsi="Times New Roman" w:cs="Times New Roman"/>
          <w:color w:val="222222"/>
          <w:sz w:val="24"/>
          <w:szCs w:val="24"/>
          <w:shd w:val="clear" w:color="auto" w:fill="FFFFFF"/>
        </w:rPr>
        <w:t xml:space="preserve"> (2018). Financial inclusion, poverty, and income inequality. </w:t>
      </w:r>
      <w:r w:rsidRPr="00D36B9B">
        <w:rPr>
          <w:rFonts w:ascii="Times New Roman" w:hAnsi="Times New Roman" w:cs="Times New Roman"/>
          <w:i/>
          <w:iCs/>
          <w:color w:val="222222"/>
          <w:sz w:val="24"/>
          <w:szCs w:val="24"/>
          <w:shd w:val="clear" w:color="auto" w:fill="FFFFFF"/>
        </w:rPr>
        <w:t>The Singapore Economic Review</w:t>
      </w:r>
      <w:r w:rsidRPr="00D36B9B">
        <w:rPr>
          <w:rFonts w:ascii="Times New Roman" w:hAnsi="Times New Roman" w:cs="Times New Roman"/>
          <w:color w:val="222222"/>
          <w:sz w:val="24"/>
          <w:szCs w:val="24"/>
          <w:shd w:val="clear" w:color="auto" w:fill="FFFFFF"/>
        </w:rPr>
        <w:t>, </w:t>
      </w:r>
      <w:r w:rsidRPr="00D36B9B">
        <w:rPr>
          <w:rFonts w:ascii="Times New Roman" w:hAnsi="Times New Roman" w:cs="Times New Roman"/>
          <w:i/>
          <w:iCs/>
          <w:color w:val="222222"/>
          <w:sz w:val="24"/>
          <w:szCs w:val="24"/>
          <w:shd w:val="clear" w:color="auto" w:fill="FFFFFF"/>
        </w:rPr>
        <w:t>63</w:t>
      </w:r>
      <w:r w:rsidRPr="00D36B9B">
        <w:rPr>
          <w:rFonts w:ascii="Times New Roman" w:hAnsi="Times New Roman" w:cs="Times New Roman"/>
          <w:color w:val="222222"/>
          <w:sz w:val="24"/>
          <w:szCs w:val="24"/>
          <w:shd w:val="clear" w:color="auto" w:fill="FFFFFF"/>
        </w:rPr>
        <w:t>(01), 185-206.</w:t>
      </w:r>
    </w:p>
    <w:p w:rsidR="006B1192" w:rsidRPr="00D36B9B" w:rsidRDefault="00B73996" w:rsidP="00D733F1">
      <w:pPr>
        <w:spacing w:line="480" w:lineRule="auto"/>
        <w:ind w:firstLine="720"/>
        <w:rPr>
          <w:rFonts w:ascii="Times New Roman" w:hAnsi="Times New Roman" w:cs="Times New Roman"/>
          <w:sz w:val="24"/>
          <w:szCs w:val="24"/>
        </w:rPr>
      </w:pPr>
      <w:r w:rsidRPr="00D36B9B">
        <w:rPr>
          <w:rFonts w:ascii="Times New Roman" w:hAnsi="Times New Roman" w:cs="Times New Roman"/>
          <w:sz w:val="24"/>
          <w:szCs w:val="24"/>
        </w:rPr>
        <w:t xml:space="preserve">This journal article is credible and relevant since the authors have advanced knowledge on social concerns, finance, environmental studies in different societies. This source outlines the factors which affect financial inclusion and its effect on poverty and </w:t>
      </w:r>
      <w:r w:rsidRPr="00D36B9B">
        <w:rPr>
          <w:rFonts w:ascii="Times New Roman" w:hAnsi="Times New Roman" w:cs="Times New Roman"/>
          <w:sz w:val="24"/>
          <w:szCs w:val="24"/>
        </w:rPr>
        <w:lastRenderedPageBreak/>
        <w:t xml:space="preserve">income inequality. As mentioned, poverty and income inequality </w:t>
      </w:r>
      <w:r w:rsidR="002D7F8A" w:rsidRPr="00D36B9B">
        <w:rPr>
          <w:rFonts w:ascii="Times New Roman" w:hAnsi="Times New Roman" w:cs="Times New Roman"/>
          <w:sz w:val="24"/>
          <w:szCs w:val="24"/>
        </w:rPr>
        <w:t>have continued affecting many countries, and this is evident by the high rates of suffering. Policymakers have a challenge to initiate ways that can be used to expand the economy with an intention to eradicate poverty and income inequality. Moreover, this source supports the fact that financial inclusion can be used to improve poor access as far as financial services are concerned</w:t>
      </w:r>
      <w:r w:rsidR="00D733F1">
        <w:rPr>
          <w:rFonts w:ascii="Times New Roman" w:hAnsi="Times New Roman" w:cs="Times New Roman"/>
          <w:sz w:val="24"/>
          <w:szCs w:val="24"/>
        </w:rPr>
        <w:t xml:space="preserve"> (Park </w:t>
      </w:r>
      <w:r w:rsidR="00D733F1" w:rsidRPr="00D733F1">
        <w:rPr>
          <w:rFonts w:ascii="Times New Roman" w:hAnsi="Times New Roman" w:cs="Times New Roman"/>
          <w:sz w:val="24"/>
          <w:szCs w:val="24"/>
        </w:rPr>
        <w:t>&amp; Me</w:t>
      </w:r>
      <w:r w:rsidR="00D733F1">
        <w:rPr>
          <w:rFonts w:ascii="Times New Roman" w:hAnsi="Times New Roman" w:cs="Times New Roman"/>
          <w:sz w:val="24"/>
          <w:szCs w:val="24"/>
        </w:rPr>
        <w:t xml:space="preserve">rcado JR, </w:t>
      </w:r>
      <w:r w:rsidR="00D733F1" w:rsidRPr="00D733F1">
        <w:rPr>
          <w:rFonts w:ascii="Times New Roman" w:hAnsi="Times New Roman" w:cs="Times New Roman"/>
          <w:sz w:val="24"/>
          <w:szCs w:val="24"/>
        </w:rPr>
        <w:t>2018)</w:t>
      </w:r>
      <w:r w:rsidR="00D733F1">
        <w:rPr>
          <w:rFonts w:ascii="Times New Roman" w:hAnsi="Times New Roman" w:cs="Times New Roman"/>
          <w:sz w:val="24"/>
          <w:szCs w:val="24"/>
        </w:rPr>
        <w:t xml:space="preserve">. </w:t>
      </w:r>
      <w:r w:rsidR="002D7F8A" w:rsidRPr="00D36B9B">
        <w:rPr>
          <w:rFonts w:ascii="Times New Roman" w:hAnsi="Times New Roman" w:cs="Times New Roman"/>
          <w:sz w:val="24"/>
          <w:szCs w:val="24"/>
        </w:rPr>
        <w:t>The issues of poverty and income inequality influence society negatively, and as such, development and progress is stagnant. As hinted, microfinances are vital since they may enable groups and population</w:t>
      </w:r>
      <w:r w:rsidR="00677DD0" w:rsidRPr="00D36B9B">
        <w:rPr>
          <w:rFonts w:ascii="Times New Roman" w:hAnsi="Times New Roman" w:cs="Times New Roman"/>
          <w:sz w:val="24"/>
          <w:szCs w:val="24"/>
        </w:rPr>
        <w:t xml:space="preserve">s to have access to economic and social opportunities hence reducing poverty and income inequality. This source is crucial upon completion of my final paper since I will expand on the correlation of financial inclusion, poverty and income inequality. </w:t>
      </w:r>
    </w:p>
    <w:p w:rsidR="000651FD" w:rsidRPr="00D36B9B" w:rsidRDefault="000651FD" w:rsidP="00D733F1">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Yang, L. (2017). The relationship between poverty and inequality: Concepts and measurement. </w:t>
      </w:r>
      <w:r w:rsidRPr="00D36B9B">
        <w:rPr>
          <w:rFonts w:ascii="Times New Roman" w:hAnsi="Times New Roman" w:cs="Times New Roman"/>
          <w:i/>
          <w:iCs/>
          <w:color w:val="222222"/>
          <w:sz w:val="24"/>
          <w:szCs w:val="24"/>
          <w:shd w:val="clear" w:color="auto" w:fill="FFFFFF"/>
        </w:rPr>
        <w:t>Understanding the links between inequalities and poverty (LIP) CASEpaper, Centre for Analysis of Social Exclusion, London</w:t>
      </w:r>
      <w:r w:rsidRPr="00D36B9B">
        <w:rPr>
          <w:rFonts w:ascii="Times New Roman" w:hAnsi="Times New Roman" w:cs="Times New Roman"/>
          <w:color w:val="222222"/>
          <w:sz w:val="24"/>
          <w:szCs w:val="24"/>
          <w:shd w:val="clear" w:color="auto" w:fill="FFFFFF"/>
        </w:rPr>
        <w:t>.</w:t>
      </w:r>
    </w:p>
    <w:p w:rsidR="000651FD" w:rsidRPr="00D36B9B" w:rsidRDefault="000651FD" w:rsidP="00D733F1">
      <w:pPr>
        <w:spacing w:line="480" w:lineRule="auto"/>
        <w:ind w:firstLine="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This article is relevant and credible since the author has a lot of experience in social and political science from The London School of Economics and Political Science. This source attempts to discuss various measures and concepts concerning poverty and inequality. As hinted in the article, poverty can be defined as a kind of level which encompasses resources which are not subject to change over time even with the presence of generalized</w:t>
      </w:r>
      <w:r w:rsidR="0090133A">
        <w:rPr>
          <w:rFonts w:ascii="Times New Roman" w:hAnsi="Times New Roman" w:cs="Times New Roman"/>
          <w:color w:val="222222"/>
          <w:sz w:val="24"/>
          <w:szCs w:val="24"/>
          <w:shd w:val="clear" w:color="auto" w:fill="FFFFFF"/>
        </w:rPr>
        <w:t xml:space="preserve"> living standards (Yang, 2017).</w:t>
      </w:r>
      <w:r w:rsidRPr="00D36B9B">
        <w:rPr>
          <w:rFonts w:ascii="Times New Roman" w:hAnsi="Times New Roman" w:cs="Times New Roman"/>
          <w:color w:val="222222"/>
          <w:sz w:val="24"/>
          <w:szCs w:val="24"/>
          <w:shd w:val="clear" w:color="auto" w:fill="FFFFFF"/>
        </w:rPr>
        <w:t xml:space="preserve"> Again, inequality is governed by uneven distribution of opportunities and resources among groups or individuals in a given population from time to time. This source is insightful since it focuses on the issue of poverty and income inequality using two approaches. The first approach is outcome-oriented, which means that the form of inequalities are governed by incomes based on race, gender and social background. The </w:t>
      </w:r>
      <w:r w:rsidRPr="00D36B9B">
        <w:rPr>
          <w:rFonts w:ascii="Times New Roman" w:hAnsi="Times New Roman" w:cs="Times New Roman"/>
          <w:color w:val="222222"/>
          <w:sz w:val="24"/>
          <w:szCs w:val="24"/>
          <w:shd w:val="clear" w:color="auto" w:fill="FFFFFF"/>
        </w:rPr>
        <w:lastRenderedPageBreak/>
        <w:t xml:space="preserve">second approach is opportunity-oriented view, and as such, it means that inequality is triggered by the levels of fairness which is characterized by institutions and social structures on a wider context. Hence, I will use this source to expand on the concepts and measurement of poverty and income inequality. </w:t>
      </w: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90133A" w:rsidRDefault="0090133A" w:rsidP="00D36B9B">
      <w:pPr>
        <w:spacing w:line="480" w:lineRule="auto"/>
        <w:rPr>
          <w:rFonts w:ascii="Times New Roman" w:hAnsi="Times New Roman" w:cs="Times New Roman"/>
          <w:sz w:val="24"/>
          <w:szCs w:val="24"/>
        </w:rPr>
      </w:pPr>
    </w:p>
    <w:p w:rsidR="000651FD" w:rsidRPr="00D36B9B" w:rsidRDefault="000651FD" w:rsidP="0090133A">
      <w:pPr>
        <w:spacing w:line="480" w:lineRule="auto"/>
        <w:jc w:val="center"/>
        <w:rPr>
          <w:rFonts w:ascii="Times New Roman" w:hAnsi="Times New Roman" w:cs="Times New Roman"/>
          <w:sz w:val="24"/>
          <w:szCs w:val="24"/>
        </w:rPr>
      </w:pPr>
      <w:r w:rsidRPr="00D36B9B">
        <w:rPr>
          <w:rFonts w:ascii="Times New Roman" w:hAnsi="Times New Roman" w:cs="Times New Roman"/>
          <w:sz w:val="24"/>
          <w:szCs w:val="24"/>
        </w:rPr>
        <w:lastRenderedPageBreak/>
        <w:t>References</w:t>
      </w:r>
    </w:p>
    <w:p w:rsidR="000651FD" w:rsidRPr="00D36B9B" w:rsidRDefault="000651FD" w:rsidP="0090133A">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 xml:space="preserve">Dabla-Norris, M. E., </w:t>
      </w:r>
      <w:proofErr w:type="spellStart"/>
      <w:r w:rsidRPr="00D36B9B">
        <w:rPr>
          <w:rFonts w:ascii="Times New Roman" w:hAnsi="Times New Roman" w:cs="Times New Roman"/>
          <w:color w:val="222222"/>
          <w:sz w:val="24"/>
          <w:szCs w:val="24"/>
          <w:shd w:val="clear" w:color="auto" w:fill="FFFFFF"/>
        </w:rPr>
        <w:t>Kochhar</w:t>
      </w:r>
      <w:proofErr w:type="spellEnd"/>
      <w:r w:rsidRPr="00D36B9B">
        <w:rPr>
          <w:rFonts w:ascii="Times New Roman" w:hAnsi="Times New Roman" w:cs="Times New Roman"/>
          <w:color w:val="222222"/>
          <w:sz w:val="24"/>
          <w:szCs w:val="24"/>
          <w:shd w:val="clear" w:color="auto" w:fill="FFFFFF"/>
        </w:rPr>
        <w:t xml:space="preserve">, M. K., </w:t>
      </w:r>
      <w:proofErr w:type="spellStart"/>
      <w:r w:rsidRPr="00D36B9B">
        <w:rPr>
          <w:rFonts w:ascii="Times New Roman" w:hAnsi="Times New Roman" w:cs="Times New Roman"/>
          <w:color w:val="222222"/>
          <w:sz w:val="24"/>
          <w:szCs w:val="24"/>
          <w:shd w:val="clear" w:color="auto" w:fill="FFFFFF"/>
        </w:rPr>
        <w:t>Suphaphiphat</w:t>
      </w:r>
      <w:proofErr w:type="spellEnd"/>
      <w:r w:rsidRPr="00D36B9B">
        <w:rPr>
          <w:rFonts w:ascii="Times New Roman" w:hAnsi="Times New Roman" w:cs="Times New Roman"/>
          <w:color w:val="222222"/>
          <w:sz w:val="24"/>
          <w:szCs w:val="24"/>
          <w:shd w:val="clear" w:color="auto" w:fill="FFFFFF"/>
        </w:rPr>
        <w:t xml:space="preserve">, M. N., </w:t>
      </w:r>
      <w:proofErr w:type="spellStart"/>
      <w:r w:rsidRPr="00D36B9B">
        <w:rPr>
          <w:rFonts w:ascii="Times New Roman" w:hAnsi="Times New Roman" w:cs="Times New Roman"/>
          <w:color w:val="222222"/>
          <w:sz w:val="24"/>
          <w:szCs w:val="24"/>
          <w:shd w:val="clear" w:color="auto" w:fill="FFFFFF"/>
        </w:rPr>
        <w:t>Ricka</w:t>
      </w:r>
      <w:proofErr w:type="spellEnd"/>
      <w:r w:rsidRPr="00D36B9B">
        <w:rPr>
          <w:rFonts w:ascii="Times New Roman" w:hAnsi="Times New Roman" w:cs="Times New Roman"/>
          <w:color w:val="222222"/>
          <w:sz w:val="24"/>
          <w:szCs w:val="24"/>
          <w:shd w:val="clear" w:color="auto" w:fill="FFFFFF"/>
        </w:rPr>
        <w:t xml:space="preserve">, M. F., &amp; </w:t>
      </w:r>
      <w:proofErr w:type="spellStart"/>
      <w:r w:rsidRPr="00D36B9B">
        <w:rPr>
          <w:rFonts w:ascii="Times New Roman" w:hAnsi="Times New Roman" w:cs="Times New Roman"/>
          <w:color w:val="222222"/>
          <w:sz w:val="24"/>
          <w:szCs w:val="24"/>
          <w:shd w:val="clear" w:color="auto" w:fill="FFFFFF"/>
        </w:rPr>
        <w:t>Tsounta</w:t>
      </w:r>
      <w:proofErr w:type="spellEnd"/>
      <w:r w:rsidRPr="00D36B9B">
        <w:rPr>
          <w:rFonts w:ascii="Times New Roman" w:hAnsi="Times New Roman" w:cs="Times New Roman"/>
          <w:color w:val="222222"/>
          <w:sz w:val="24"/>
          <w:szCs w:val="24"/>
          <w:shd w:val="clear" w:color="auto" w:fill="FFFFFF"/>
        </w:rPr>
        <w:t>, E. (2015). </w:t>
      </w:r>
      <w:r w:rsidRPr="00D36B9B">
        <w:rPr>
          <w:rFonts w:ascii="Times New Roman" w:hAnsi="Times New Roman" w:cs="Times New Roman"/>
          <w:i/>
          <w:iCs/>
          <w:color w:val="222222"/>
          <w:sz w:val="24"/>
          <w:szCs w:val="24"/>
          <w:shd w:val="clear" w:color="auto" w:fill="FFFFFF"/>
        </w:rPr>
        <w:t>Causes and consequences of income inequality: A global perspective</w:t>
      </w:r>
      <w:r w:rsidRPr="00D36B9B">
        <w:rPr>
          <w:rFonts w:ascii="Times New Roman" w:hAnsi="Times New Roman" w:cs="Times New Roman"/>
          <w:color w:val="222222"/>
          <w:sz w:val="24"/>
          <w:szCs w:val="24"/>
          <w:shd w:val="clear" w:color="auto" w:fill="FFFFFF"/>
        </w:rPr>
        <w:t>. International Monetary Fund.</w:t>
      </w:r>
    </w:p>
    <w:p w:rsidR="000651FD" w:rsidRPr="00D36B9B" w:rsidRDefault="000651FD" w:rsidP="0090133A">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Luebker, M. (2014). Income inequality, redistribution, and poverty: Contrasting rational choice and behavioural perspectives. </w:t>
      </w:r>
      <w:r w:rsidRPr="00D36B9B">
        <w:rPr>
          <w:rFonts w:ascii="Times New Roman" w:hAnsi="Times New Roman" w:cs="Times New Roman"/>
          <w:i/>
          <w:iCs/>
          <w:color w:val="222222"/>
          <w:sz w:val="24"/>
          <w:szCs w:val="24"/>
          <w:shd w:val="clear" w:color="auto" w:fill="FFFFFF"/>
        </w:rPr>
        <w:t>Review of Income and Wealth</w:t>
      </w:r>
      <w:r w:rsidRPr="00D36B9B">
        <w:rPr>
          <w:rFonts w:ascii="Times New Roman" w:hAnsi="Times New Roman" w:cs="Times New Roman"/>
          <w:color w:val="222222"/>
          <w:sz w:val="24"/>
          <w:szCs w:val="24"/>
          <w:shd w:val="clear" w:color="auto" w:fill="FFFFFF"/>
        </w:rPr>
        <w:t>, </w:t>
      </w:r>
      <w:r w:rsidRPr="00D36B9B">
        <w:rPr>
          <w:rFonts w:ascii="Times New Roman" w:hAnsi="Times New Roman" w:cs="Times New Roman"/>
          <w:i/>
          <w:iCs/>
          <w:color w:val="222222"/>
          <w:sz w:val="24"/>
          <w:szCs w:val="24"/>
          <w:shd w:val="clear" w:color="auto" w:fill="FFFFFF"/>
        </w:rPr>
        <w:t>60</w:t>
      </w:r>
      <w:r w:rsidRPr="00D36B9B">
        <w:rPr>
          <w:rFonts w:ascii="Times New Roman" w:hAnsi="Times New Roman" w:cs="Times New Roman"/>
          <w:color w:val="222222"/>
          <w:sz w:val="24"/>
          <w:szCs w:val="24"/>
          <w:shd w:val="clear" w:color="auto" w:fill="FFFFFF"/>
        </w:rPr>
        <w:t>(1), 133-154.</w:t>
      </w:r>
    </w:p>
    <w:p w:rsidR="000651FD" w:rsidRPr="00D36B9B" w:rsidRDefault="000651FD" w:rsidP="0090133A">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McKnight, A. (2019). </w:t>
      </w:r>
      <w:r w:rsidRPr="00D36B9B">
        <w:rPr>
          <w:rFonts w:ascii="Times New Roman" w:hAnsi="Times New Roman" w:cs="Times New Roman"/>
          <w:i/>
          <w:iCs/>
          <w:color w:val="222222"/>
          <w:sz w:val="24"/>
          <w:szCs w:val="24"/>
          <w:shd w:val="clear" w:color="auto" w:fill="FFFFFF"/>
        </w:rPr>
        <w:t xml:space="preserve">Understanding the relationship between poverty, inequality and growth: a review of existing evidence </w:t>
      </w:r>
      <w:r w:rsidRPr="00D36B9B">
        <w:rPr>
          <w:rFonts w:ascii="Times New Roman" w:hAnsi="Times New Roman" w:cs="Times New Roman"/>
          <w:color w:val="222222"/>
          <w:sz w:val="24"/>
          <w:szCs w:val="24"/>
          <w:shd w:val="clear" w:color="auto" w:fill="FFFFFF"/>
        </w:rPr>
        <w:t>(No. 216). Centre for Analysis of Social Exclusion, LSE.</w:t>
      </w:r>
    </w:p>
    <w:p w:rsidR="000651FD" w:rsidRPr="00D36B9B" w:rsidRDefault="000651FD" w:rsidP="0090133A">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 xml:space="preserve">Park, C. Y., &amp; </w:t>
      </w:r>
      <w:r w:rsidR="0090133A">
        <w:rPr>
          <w:rFonts w:ascii="Times New Roman" w:hAnsi="Times New Roman" w:cs="Times New Roman"/>
          <w:color w:val="222222"/>
          <w:sz w:val="24"/>
          <w:szCs w:val="24"/>
          <w:shd w:val="clear" w:color="auto" w:fill="FFFFFF"/>
        </w:rPr>
        <w:t>MERCADO JR</w:t>
      </w:r>
      <w:r w:rsidRPr="00D36B9B">
        <w:rPr>
          <w:rFonts w:ascii="Times New Roman" w:hAnsi="Times New Roman" w:cs="Times New Roman"/>
          <w:color w:val="222222"/>
          <w:sz w:val="24"/>
          <w:szCs w:val="24"/>
          <w:shd w:val="clear" w:color="auto" w:fill="FFFFFF"/>
        </w:rPr>
        <w:t xml:space="preserve"> (2018). Financial inclusion, poverty, and income inequality. </w:t>
      </w:r>
      <w:r w:rsidRPr="00D36B9B">
        <w:rPr>
          <w:rFonts w:ascii="Times New Roman" w:hAnsi="Times New Roman" w:cs="Times New Roman"/>
          <w:i/>
          <w:iCs/>
          <w:color w:val="222222"/>
          <w:sz w:val="24"/>
          <w:szCs w:val="24"/>
          <w:shd w:val="clear" w:color="auto" w:fill="FFFFFF"/>
        </w:rPr>
        <w:t>The Singapore Economic Review</w:t>
      </w:r>
      <w:r w:rsidRPr="00D36B9B">
        <w:rPr>
          <w:rFonts w:ascii="Times New Roman" w:hAnsi="Times New Roman" w:cs="Times New Roman"/>
          <w:color w:val="222222"/>
          <w:sz w:val="24"/>
          <w:szCs w:val="24"/>
          <w:shd w:val="clear" w:color="auto" w:fill="FFFFFF"/>
        </w:rPr>
        <w:t>, </w:t>
      </w:r>
      <w:r w:rsidRPr="00D36B9B">
        <w:rPr>
          <w:rFonts w:ascii="Times New Roman" w:hAnsi="Times New Roman" w:cs="Times New Roman"/>
          <w:i/>
          <w:iCs/>
          <w:color w:val="222222"/>
          <w:sz w:val="24"/>
          <w:szCs w:val="24"/>
          <w:shd w:val="clear" w:color="auto" w:fill="FFFFFF"/>
        </w:rPr>
        <w:t>63</w:t>
      </w:r>
      <w:r w:rsidRPr="00D36B9B">
        <w:rPr>
          <w:rFonts w:ascii="Times New Roman" w:hAnsi="Times New Roman" w:cs="Times New Roman"/>
          <w:color w:val="222222"/>
          <w:sz w:val="24"/>
          <w:szCs w:val="24"/>
          <w:shd w:val="clear" w:color="auto" w:fill="FFFFFF"/>
        </w:rPr>
        <w:t>(01), 185-206.</w:t>
      </w:r>
    </w:p>
    <w:p w:rsidR="000651FD" w:rsidRPr="0090133A" w:rsidRDefault="000651FD" w:rsidP="0090133A">
      <w:pPr>
        <w:spacing w:line="480" w:lineRule="auto"/>
        <w:ind w:left="720" w:hanging="720"/>
        <w:rPr>
          <w:rFonts w:ascii="Times New Roman" w:hAnsi="Times New Roman" w:cs="Times New Roman"/>
          <w:color w:val="222222"/>
          <w:sz w:val="24"/>
          <w:szCs w:val="24"/>
          <w:shd w:val="clear" w:color="auto" w:fill="FFFFFF"/>
        </w:rPr>
      </w:pPr>
      <w:r w:rsidRPr="00D36B9B">
        <w:rPr>
          <w:rFonts w:ascii="Times New Roman" w:hAnsi="Times New Roman" w:cs="Times New Roman"/>
          <w:color w:val="222222"/>
          <w:sz w:val="24"/>
          <w:szCs w:val="24"/>
          <w:shd w:val="clear" w:color="auto" w:fill="FFFFFF"/>
        </w:rPr>
        <w:t>Yang, L. (2017). The relationship between poverty and inequality: Concepts and measurement. </w:t>
      </w:r>
      <w:r w:rsidRPr="00D36B9B">
        <w:rPr>
          <w:rFonts w:ascii="Times New Roman" w:hAnsi="Times New Roman" w:cs="Times New Roman"/>
          <w:i/>
          <w:iCs/>
          <w:color w:val="222222"/>
          <w:sz w:val="24"/>
          <w:szCs w:val="24"/>
          <w:shd w:val="clear" w:color="auto" w:fill="FFFFFF"/>
        </w:rPr>
        <w:t>Understanding the links between inequalities and poverty (LIP) CASEpaper, Centre for Analysis of Social Exclusion, London</w:t>
      </w:r>
      <w:r w:rsidR="0090133A">
        <w:rPr>
          <w:rFonts w:ascii="Times New Roman" w:hAnsi="Times New Roman" w:cs="Times New Roman"/>
          <w:color w:val="222222"/>
          <w:sz w:val="24"/>
          <w:szCs w:val="24"/>
          <w:shd w:val="clear" w:color="auto" w:fill="FFFFFF"/>
        </w:rPr>
        <w:t>.</w:t>
      </w:r>
    </w:p>
    <w:sectPr w:rsidR="000651FD" w:rsidRPr="0090133A" w:rsidSect="00D36B9B">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63F" w:rsidRDefault="00EE763F" w:rsidP="00D36B9B">
      <w:pPr>
        <w:spacing w:after="0" w:line="240" w:lineRule="auto"/>
      </w:pPr>
      <w:r>
        <w:separator/>
      </w:r>
    </w:p>
  </w:endnote>
  <w:endnote w:type="continuationSeparator" w:id="0">
    <w:p w:rsidR="00EE763F" w:rsidRDefault="00EE763F" w:rsidP="00D36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63F" w:rsidRDefault="00EE763F" w:rsidP="00D36B9B">
      <w:pPr>
        <w:spacing w:after="0" w:line="240" w:lineRule="auto"/>
      </w:pPr>
      <w:r>
        <w:separator/>
      </w:r>
    </w:p>
  </w:footnote>
  <w:footnote w:type="continuationSeparator" w:id="0">
    <w:p w:rsidR="00EE763F" w:rsidRDefault="00EE763F" w:rsidP="00D36B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7597056"/>
      <w:docPartObj>
        <w:docPartGallery w:val="Page Numbers (Top of Page)"/>
        <w:docPartUnique/>
      </w:docPartObj>
    </w:sdtPr>
    <w:sdtEndPr>
      <w:rPr>
        <w:noProof/>
      </w:rPr>
    </w:sdtEndPr>
    <w:sdtContent>
      <w:p w:rsidR="00D36B9B" w:rsidRPr="00D36B9B" w:rsidRDefault="00D36B9B" w:rsidP="00D36B9B">
        <w:pPr>
          <w:pStyle w:val="Header"/>
          <w:spacing w:line="480" w:lineRule="auto"/>
          <w:rPr>
            <w:rFonts w:ascii="Times New Roman" w:hAnsi="Times New Roman" w:cs="Times New Roman"/>
            <w:sz w:val="24"/>
            <w:szCs w:val="24"/>
          </w:rPr>
        </w:pPr>
        <w:r w:rsidRPr="00D36B9B">
          <w:rPr>
            <w:rFonts w:ascii="Times New Roman" w:hAnsi="Times New Roman" w:cs="Times New Roman"/>
            <w:sz w:val="24"/>
            <w:szCs w:val="24"/>
          </w:rPr>
          <w:t>POVERTY AND INCOME INEQUALITY</w:t>
        </w:r>
        <w:r>
          <w:rPr>
            <w:rFonts w:ascii="Times New Roman" w:hAnsi="Times New Roman" w:cs="Times New Roman"/>
            <w:sz w:val="24"/>
            <w:szCs w:val="24"/>
          </w:rPr>
          <w:t xml:space="preserve">                                                                              </w:t>
        </w:r>
        <w:r w:rsidRPr="00D36B9B">
          <w:rPr>
            <w:rFonts w:ascii="Times New Roman" w:hAnsi="Times New Roman" w:cs="Times New Roman"/>
            <w:sz w:val="24"/>
            <w:szCs w:val="24"/>
          </w:rPr>
          <w:fldChar w:fldCharType="begin"/>
        </w:r>
        <w:r w:rsidRPr="00D36B9B">
          <w:rPr>
            <w:rFonts w:ascii="Times New Roman" w:hAnsi="Times New Roman" w:cs="Times New Roman"/>
            <w:sz w:val="24"/>
            <w:szCs w:val="24"/>
          </w:rPr>
          <w:instrText xml:space="preserve"> PAGE   \* MERGEFORMAT </w:instrText>
        </w:r>
        <w:r w:rsidRPr="00D36B9B">
          <w:rPr>
            <w:rFonts w:ascii="Times New Roman" w:hAnsi="Times New Roman" w:cs="Times New Roman"/>
            <w:sz w:val="24"/>
            <w:szCs w:val="24"/>
          </w:rPr>
          <w:fldChar w:fldCharType="separate"/>
        </w:r>
        <w:r w:rsidR="0019375F">
          <w:rPr>
            <w:rFonts w:ascii="Times New Roman" w:hAnsi="Times New Roman" w:cs="Times New Roman"/>
            <w:noProof/>
            <w:sz w:val="24"/>
            <w:szCs w:val="24"/>
          </w:rPr>
          <w:t>1</w:t>
        </w:r>
        <w:r w:rsidRPr="00D36B9B">
          <w:rPr>
            <w:rFonts w:ascii="Times New Roman" w:hAnsi="Times New Roman" w:cs="Times New Roman"/>
            <w:noProof/>
            <w:sz w:val="24"/>
            <w:szCs w:val="24"/>
          </w:rPr>
          <w:fldChar w:fldCharType="end"/>
        </w:r>
      </w:p>
    </w:sdtContent>
  </w:sdt>
  <w:p w:rsidR="00D36B9B" w:rsidRPr="00D36B9B" w:rsidRDefault="00D36B9B" w:rsidP="00D36B9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B9B" w:rsidRPr="00D36B9B" w:rsidRDefault="00D36B9B" w:rsidP="00D36B9B">
    <w:pPr>
      <w:pStyle w:val="Header"/>
      <w:spacing w:line="480" w:lineRule="auto"/>
      <w:rPr>
        <w:rFonts w:ascii="Times New Roman" w:hAnsi="Times New Roman" w:cs="Times New Roman"/>
        <w:sz w:val="24"/>
        <w:szCs w:val="24"/>
      </w:rPr>
    </w:pPr>
    <w:r w:rsidRPr="00D36B9B">
      <w:rPr>
        <w:rFonts w:ascii="Times New Roman" w:hAnsi="Times New Roman" w:cs="Times New Roman"/>
        <w:sz w:val="24"/>
        <w:szCs w:val="24"/>
      </w:rPr>
      <w:t>Running head: POVERTY AND INCOME INEQUALITY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002"/>
    <w:rsid w:val="00013450"/>
    <w:rsid w:val="000449B3"/>
    <w:rsid w:val="000504CA"/>
    <w:rsid w:val="00053E33"/>
    <w:rsid w:val="000651FD"/>
    <w:rsid w:val="00067072"/>
    <w:rsid w:val="00157002"/>
    <w:rsid w:val="00182BF9"/>
    <w:rsid w:val="0019375F"/>
    <w:rsid w:val="001D0C9C"/>
    <w:rsid w:val="0021059E"/>
    <w:rsid w:val="002146A3"/>
    <w:rsid w:val="0024412C"/>
    <w:rsid w:val="00246FF2"/>
    <w:rsid w:val="002504E6"/>
    <w:rsid w:val="002C3E5E"/>
    <w:rsid w:val="002D7F8A"/>
    <w:rsid w:val="00317424"/>
    <w:rsid w:val="00336AAE"/>
    <w:rsid w:val="003F15C0"/>
    <w:rsid w:val="00486833"/>
    <w:rsid w:val="004C5CAE"/>
    <w:rsid w:val="004F2C0A"/>
    <w:rsid w:val="00593A04"/>
    <w:rsid w:val="005C4E88"/>
    <w:rsid w:val="00677DD0"/>
    <w:rsid w:val="006B1192"/>
    <w:rsid w:val="006E7A83"/>
    <w:rsid w:val="007474A4"/>
    <w:rsid w:val="0077267E"/>
    <w:rsid w:val="00777D6F"/>
    <w:rsid w:val="007A67FC"/>
    <w:rsid w:val="007B6199"/>
    <w:rsid w:val="00812880"/>
    <w:rsid w:val="00813473"/>
    <w:rsid w:val="008235E8"/>
    <w:rsid w:val="00847B2D"/>
    <w:rsid w:val="008D3EE9"/>
    <w:rsid w:val="0090133A"/>
    <w:rsid w:val="0098031E"/>
    <w:rsid w:val="00A44075"/>
    <w:rsid w:val="00A53AB8"/>
    <w:rsid w:val="00A90959"/>
    <w:rsid w:val="00AA2C9C"/>
    <w:rsid w:val="00AF7D47"/>
    <w:rsid w:val="00B72BD0"/>
    <w:rsid w:val="00B73996"/>
    <w:rsid w:val="00BC1292"/>
    <w:rsid w:val="00C54225"/>
    <w:rsid w:val="00D36171"/>
    <w:rsid w:val="00D36B9B"/>
    <w:rsid w:val="00D379AB"/>
    <w:rsid w:val="00D733F1"/>
    <w:rsid w:val="00E66177"/>
    <w:rsid w:val="00EB10EC"/>
    <w:rsid w:val="00ED6F97"/>
    <w:rsid w:val="00EE763F"/>
    <w:rsid w:val="00EF700C"/>
    <w:rsid w:val="00F042CA"/>
    <w:rsid w:val="00F970CF"/>
    <w:rsid w:val="00FC7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B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6B9B"/>
  </w:style>
  <w:style w:type="paragraph" w:styleId="Footer">
    <w:name w:val="footer"/>
    <w:basedOn w:val="Normal"/>
    <w:link w:val="FooterChar"/>
    <w:uiPriority w:val="99"/>
    <w:unhideWhenUsed/>
    <w:rsid w:val="00D36B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B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B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6B9B"/>
  </w:style>
  <w:style w:type="paragraph" w:styleId="Footer">
    <w:name w:val="footer"/>
    <w:basedOn w:val="Normal"/>
    <w:link w:val="FooterChar"/>
    <w:uiPriority w:val="99"/>
    <w:unhideWhenUsed/>
    <w:rsid w:val="00D36B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Windows User</cp:lastModifiedBy>
  <cp:revision>2</cp:revision>
  <dcterms:created xsi:type="dcterms:W3CDTF">2019-08-16T14:16:00Z</dcterms:created>
  <dcterms:modified xsi:type="dcterms:W3CDTF">2019-08-16T14:16:00Z</dcterms:modified>
</cp:coreProperties>
</file>